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D55D" w14:textId="2AA321F3" w:rsidR="00600AF7" w:rsidRPr="00EA4842" w:rsidRDefault="00600AF7" w:rsidP="00037D0F">
      <w:pPr>
        <w:spacing w:after="0" w:line="240" w:lineRule="auto"/>
        <w:jc w:val="center"/>
        <w:rPr>
          <w:rFonts w:ascii="Tahoma" w:hAnsi="Tahoma" w:cs="Tahoma"/>
          <w:b/>
          <w:bCs/>
          <w:sz w:val="32"/>
        </w:rPr>
      </w:pPr>
      <w:r w:rsidRPr="00EA4842">
        <w:rPr>
          <w:rFonts w:ascii="Tahoma" w:hAnsi="Tahoma" w:cs="Tahoma"/>
          <w:b/>
          <w:bCs/>
          <w:sz w:val="32"/>
        </w:rPr>
        <w:t xml:space="preserve">CIRCULAR </w:t>
      </w:r>
      <w:r w:rsidR="004C144A">
        <w:rPr>
          <w:rFonts w:ascii="Tahoma" w:hAnsi="Tahoma" w:cs="Tahoma"/>
          <w:b/>
          <w:bCs/>
          <w:sz w:val="32"/>
        </w:rPr>
        <w:t>Núm. 112</w:t>
      </w:r>
      <w:r w:rsidR="00205512" w:rsidRPr="00EA4842">
        <w:rPr>
          <w:rFonts w:ascii="Tahoma" w:hAnsi="Tahoma" w:cs="Tahoma"/>
          <w:b/>
          <w:bCs/>
          <w:sz w:val="32"/>
        </w:rPr>
        <w:t>/CJCAM/SEJEC/</w:t>
      </w:r>
      <w:r w:rsidR="004C144A">
        <w:rPr>
          <w:rFonts w:ascii="Tahoma" w:hAnsi="Tahoma" w:cs="Tahoma"/>
          <w:b/>
          <w:bCs/>
          <w:sz w:val="32"/>
        </w:rPr>
        <w:t>20</w:t>
      </w:r>
      <w:r w:rsidR="00205512" w:rsidRPr="00EA4842">
        <w:rPr>
          <w:rFonts w:ascii="Tahoma" w:hAnsi="Tahoma" w:cs="Tahoma"/>
          <w:b/>
          <w:bCs/>
          <w:sz w:val="32"/>
        </w:rPr>
        <w:t>-20</w:t>
      </w:r>
      <w:r w:rsidR="004C144A">
        <w:rPr>
          <w:rFonts w:ascii="Tahoma" w:hAnsi="Tahoma" w:cs="Tahoma"/>
          <w:b/>
          <w:bCs/>
          <w:sz w:val="32"/>
        </w:rPr>
        <w:t>21</w:t>
      </w:r>
    </w:p>
    <w:p w14:paraId="73043D0E" w14:textId="77777777"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14:paraId="04A72DFD" w14:textId="77777777"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14:paraId="1C9BE59B" w14:textId="77777777" w:rsidR="00600AF7" w:rsidRPr="00205512" w:rsidRDefault="00600AF7" w:rsidP="009C2B11">
      <w:pPr>
        <w:tabs>
          <w:tab w:val="left" w:pos="851"/>
          <w:tab w:val="left" w:leader="dot" w:pos="7655"/>
        </w:tabs>
        <w:spacing w:after="0" w:line="240" w:lineRule="auto"/>
        <w:ind w:left="4678"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CC288E">
        <w:rPr>
          <w:rFonts w:ascii="Arial" w:hAnsi="Arial" w:cs="Arial"/>
          <w:szCs w:val="18"/>
          <w:lang w:val="es-MX" w:eastAsia="es-ES"/>
        </w:rPr>
        <w:t>Solicitud de guardia</w:t>
      </w:r>
      <w:r w:rsidR="00087C69" w:rsidRPr="00205512">
        <w:rPr>
          <w:rFonts w:ascii="Arial" w:hAnsi="Arial" w:cs="Arial"/>
          <w:szCs w:val="18"/>
          <w:lang w:val="es-MX" w:eastAsia="es-ES"/>
        </w:rPr>
        <w:t>.</w:t>
      </w:r>
    </w:p>
    <w:p w14:paraId="23C4229C" w14:textId="77777777"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36707019" w14:textId="537AFF94" w:rsidR="00794C0B" w:rsidRPr="00FE0436"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4"/>
          <w:lang w:val="es-MX" w:eastAsia="es-ES"/>
        </w:rPr>
      </w:pPr>
      <w:r w:rsidRPr="00FE0436">
        <w:rPr>
          <w:rFonts w:ascii="Arial" w:hAnsi="Arial" w:cs="Arial"/>
          <w:b/>
          <w:sz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289361E" w14:textId="77777777"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14:paraId="34EDD7DE" w14:textId="5C35A47C" w:rsidR="00CC288E" w:rsidRPr="00CC288E" w:rsidRDefault="00CC288E" w:rsidP="00CC288E">
      <w:pPr>
        <w:pStyle w:val="Textodeglobo"/>
        <w:tabs>
          <w:tab w:val="left" w:pos="0"/>
          <w:tab w:val="left" w:pos="540"/>
          <w:tab w:val="left" w:pos="1276"/>
          <w:tab w:val="left" w:leader="dot" w:pos="7655"/>
        </w:tabs>
        <w:spacing w:line="240" w:lineRule="auto"/>
        <w:ind w:right="283"/>
        <w:jc w:val="both"/>
        <w:rPr>
          <w:rFonts w:ascii="Arial" w:hAnsi="Arial" w:cs="Arial"/>
          <w:b/>
          <w:sz w:val="24"/>
          <w:szCs w:val="24"/>
        </w:rPr>
      </w:pPr>
      <w:r w:rsidRPr="00CC288E">
        <w:rPr>
          <w:rFonts w:ascii="Arial" w:hAnsi="Arial" w:cs="Arial"/>
          <w:sz w:val="24"/>
          <w:szCs w:val="24"/>
          <w:lang w:val="es-MX"/>
        </w:rPr>
        <w:t>E</w:t>
      </w:r>
      <w:r w:rsidRPr="00CC288E">
        <w:rPr>
          <w:rFonts w:ascii="Arial" w:hAnsi="Arial" w:cs="Arial"/>
          <w:sz w:val="24"/>
          <w:szCs w:val="24"/>
        </w:rPr>
        <w:t>n Sesi</w:t>
      </w:r>
      <w:r w:rsidRPr="00CC288E">
        <w:rPr>
          <w:rFonts w:ascii="Arial" w:hAnsi="Arial" w:cs="Arial"/>
          <w:sz w:val="24"/>
          <w:szCs w:val="24"/>
          <w:lang w:val="es-MX"/>
        </w:rPr>
        <w:t xml:space="preserve">ones Ordinarias </w:t>
      </w:r>
      <w:r w:rsidRPr="00CC288E">
        <w:rPr>
          <w:rFonts w:ascii="Arial" w:hAnsi="Arial" w:cs="Arial"/>
          <w:sz w:val="24"/>
          <w:szCs w:val="24"/>
        </w:rPr>
        <w:t>verificada</w:t>
      </w:r>
      <w:r w:rsidRPr="00CC288E">
        <w:rPr>
          <w:rFonts w:ascii="Arial" w:hAnsi="Arial" w:cs="Arial"/>
          <w:sz w:val="24"/>
          <w:szCs w:val="24"/>
          <w:lang w:val="es-MX"/>
        </w:rPr>
        <w:t>s</w:t>
      </w:r>
      <w:r w:rsidRPr="00CC288E">
        <w:rPr>
          <w:rFonts w:ascii="Arial" w:hAnsi="Arial" w:cs="Arial"/>
          <w:sz w:val="24"/>
          <w:szCs w:val="24"/>
        </w:rPr>
        <w:t xml:space="preserve"> </w:t>
      </w:r>
      <w:r w:rsidRPr="00CC288E">
        <w:rPr>
          <w:rFonts w:ascii="Arial" w:hAnsi="Arial" w:cs="Arial"/>
          <w:sz w:val="24"/>
          <w:szCs w:val="24"/>
          <w:lang w:val="es-MX"/>
        </w:rPr>
        <w:t xml:space="preserve">los </w:t>
      </w:r>
      <w:r w:rsidR="004C144A">
        <w:rPr>
          <w:rFonts w:ascii="Arial" w:hAnsi="Arial" w:cs="Arial"/>
          <w:sz w:val="24"/>
          <w:szCs w:val="24"/>
          <w:lang w:val="es-MX"/>
        </w:rPr>
        <w:t>días diecisiete</w:t>
      </w:r>
      <w:r w:rsidRPr="00CC288E">
        <w:rPr>
          <w:rFonts w:ascii="Arial" w:hAnsi="Arial" w:cs="Arial"/>
          <w:sz w:val="24"/>
          <w:szCs w:val="24"/>
          <w:lang w:val="es-MX"/>
        </w:rPr>
        <w:t xml:space="preserve"> y </w:t>
      </w:r>
      <w:r w:rsidR="004C144A">
        <w:rPr>
          <w:rFonts w:ascii="Arial" w:hAnsi="Arial" w:cs="Arial"/>
          <w:sz w:val="24"/>
          <w:szCs w:val="24"/>
          <w:lang w:val="es-MX"/>
        </w:rPr>
        <w:t>diecinueve</w:t>
      </w:r>
      <w:r w:rsidRPr="00CC288E">
        <w:rPr>
          <w:rFonts w:ascii="Arial" w:hAnsi="Arial" w:cs="Arial"/>
          <w:sz w:val="24"/>
          <w:szCs w:val="24"/>
          <w:lang w:val="es-MX"/>
        </w:rPr>
        <w:t xml:space="preserve"> de </w:t>
      </w:r>
      <w:r w:rsidR="004C144A">
        <w:rPr>
          <w:rFonts w:ascii="Arial" w:hAnsi="Arial" w:cs="Arial"/>
          <w:sz w:val="24"/>
          <w:szCs w:val="24"/>
          <w:lang w:val="es-MX"/>
        </w:rPr>
        <w:t>noviembre del año dos mil veinte</w:t>
      </w:r>
      <w:r w:rsidRPr="00CC288E">
        <w:rPr>
          <w:rFonts w:ascii="Arial" w:hAnsi="Arial" w:cs="Arial"/>
          <w:sz w:val="24"/>
          <w:szCs w:val="24"/>
        </w:rPr>
        <w:t xml:space="preserve">, </w:t>
      </w:r>
      <w:r w:rsidRPr="00CC288E">
        <w:rPr>
          <w:rFonts w:ascii="Arial" w:hAnsi="Arial" w:cs="Arial"/>
          <w:bCs/>
          <w:sz w:val="24"/>
          <w:szCs w:val="24"/>
          <w:lang w:val="es-MX"/>
        </w:rPr>
        <w:t>l</w:t>
      </w:r>
      <w:r w:rsidRPr="00CC288E">
        <w:rPr>
          <w:rFonts w:ascii="Arial" w:hAnsi="Arial" w:cs="Arial"/>
          <w:sz w:val="24"/>
          <w:szCs w:val="24"/>
          <w:lang w:val="es-MX"/>
        </w:rPr>
        <w:t>os Plenos del Honora</w:t>
      </w:r>
      <w:bookmarkStart w:id="0" w:name="_GoBack"/>
      <w:bookmarkEnd w:id="0"/>
      <w:r w:rsidRPr="00CC288E">
        <w:rPr>
          <w:rFonts w:ascii="Arial" w:hAnsi="Arial" w:cs="Arial"/>
          <w:sz w:val="24"/>
          <w:szCs w:val="24"/>
          <w:lang w:val="es-MX"/>
        </w:rPr>
        <w:t xml:space="preserve">ble Tribunal Superior de Justicia del Estado, y del Consejo de la Judicatura Local, respectivamente, aprobaron el siguiente: </w:t>
      </w:r>
    </w:p>
    <w:p w14:paraId="237F379E" w14:textId="1E975F2C" w:rsidR="00CC288E" w:rsidRPr="00FE0436" w:rsidRDefault="00CC288E" w:rsidP="00CC288E">
      <w:pPr>
        <w:widowControl w:val="0"/>
        <w:autoSpaceDE w:val="0"/>
        <w:autoSpaceDN w:val="0"/>
        <w:adjustRightInd w:val="0"/>
        <w:spacing w:line="240" w:lineRule="auto"/>
        <w:ind w:right="283"/>
        <w:jc w:val="both"/>
        <w:rPr>
          <w:rFonts w:ascii="Arial" w:hAnsi="Arial" w:cs="Arial"/>
          <w:b/>
          <w:iCs/>
          <w:sz w:val="20"/>
          <w:szCs w:val="24"/>
        </w:rPr>
      </w:pPr>
      <w:r w:rsidRPr="00FE0436">
        <w:rPr>
          <w:rFonts w:ascii="Arial" w:hAnsi="Arial" w:cs="Arial"/>
          <w:b/>
          <w:sz w:val="20"/>
          <w:szCs w:val="24"/>
          <w:lang w:val="es-MX"/>
        </w:rPr>
        <w:t>“… AC</w:t>
      </w:r>
      <w:r w:rsidR="004C144A" w:rsidRPr="00FE0436">
        <w:rPr>
          <w:rFonts w:ascii="Arial" w:hAnsi="Arial" w:cs="Arial"/>
          <w:b/>
          <w:sz w:val="20"/>
          <w:szCs w:val="24"/>
          <w:lang w:val="es-MX"/>
        </w:rPr>
        <w:t>UERDO GENERAL CONJUNTO NÚMERO 06</w:t>
      </w:r>
      <w:r w:rsidRPr="00FE0436">
        <w:rPr>
          <w:rFonts w:ascii="Arial" w:hAnsi="Arial" w:cs="Arial"/>
          <w:b/>
          <w:sz w:val="20"/>
          <w:szCs w:val="24"/>
          <w:lang w:val="es-MX"/>
        </w:rPr>
        <w:t>/PTSJ-CJCAM/</w:t>
      </w:r>
      <w:r w:rsidR="004C144A" w:rsidRPr="00FE0436">
        <w:rPr>
          <w:rFonts w:ascii="Arial" w:hAnsi="Arial" w:cs="Arial"/>
          <w:b/>
          <w:sz w:val="20"/>
          <w:szCs w:val="24"/>
          <w:lang w:val="es-MX"/>
        </w:rPr>
        <w:t>20-2021</w:t>
      </w:r>
      <w:r w:rsidRPr="00FE0436">
        <w:rPr>
          <w:rFonts w:ascii="Arial" w:hAnsi="Arial" w:cs="Arial"/>
          <w:b/>
          <w:sz w:val="20"/>
          <w:szCs w:val="24"/>
          <w:lang w:val="es-MX"/>
        </w:rPr>
        <w:t xml:space="preserve">, DE LOS PLENOS DEL HONORABLE TRIBUNAL SUPERIOR DE JUSTICIA DEL ESTADO Y DEL CONSEJO DE LA JUDICATURA LOCAL. SE FIJA EL </w:t>
      </w:r>
      <w:r w:rsidR="004C144A" w:rsidRPr="00FE0436">
        <w:rPr>
          <w:rFonts w:ascii="Arial" w:hAnsi="Arial" w:cs="Arial"/>
          <w:b/>
          <w:iCs/>
          <w:sz w:val="20"/>
          <w:szCs w:val="24"/>
        </w:rPr>
        <w:t>PRIMER</w:t>
      </w:r>
      <w:r w:rsidRPr="00FE0436">
        <w:rPr>
          <w:rFonts w:ascii="Arial" w:hAnsi="Arial" w:cs="Arial"/>
          <w:b/>
          <w:iCs/>
          <w:sz w:val="20"/>
          <w:szCs w:val="24"/>
        </w:rPr>
        <w:t xml:space="preserve"> PERÍODO VACACIONAL DOS MIL </w:t>
      </w:r>
      <w:r w:rsidR="004C144A" w:rsidRPr="00FE0436">
        <w:rPr>
          <w:rFonts w:ascii="Arial" w:hAnsi="Arial" w:cs="Arial"/>
          <w:b/>
          <w:iCs/>
          <w:sz w:val="20"/>
          <w:szCs w:val="24"/>
        </w:rPr>
        <w:t>VEINTIUNO</w:t>
      </w:r>
      <w:r w:rsidRPr="00FE0436">
        <w:rPr>
          <w:rFonts w:ascii="Arial" w:hAnsi="Arial" w:cs="Arial"/>
          <w:b/>
          <w:iCs/>
          <w:sz w:val="20"/>
          <w:szCs w:val="24"/>
        </w:rPr>
        <w:t xml:space="preserve"> PARA LAS Y LOS SERVIDOR</w:t>
      </w:r>
      <w:r w:rsidR="00712CE9" w:rsidRPr="00FE0436">
        <w:rPr>
          <w:rFonts w:ascii="Arial" w:hAnsi="Arial" w:cs="Arial"/>
          <w:b/>
          <w:iCs/>
          <w:sz w:val="20"/>
          <w:szCs w:val="24"/>
        </w:rPr>
        <w:t>ES PÚBLICOS DEL PODER JUDICIAL.</w:t>
      </w:r>
      <w:r w:rsidRPr="00FE0436">
        <w:rPr>
          <w:rFonts w:ascii="Arial" w:hAnsi="Arial" w:cs="Arial"/>
          <w:b/>
          <w:iCs/>
          <w:sz w:val="20"/>
          <w:szCs w:val="24"/>
        </w:rPr>
        <w:t xml:space="preserve"> </w:t>
      </w:r>
    </w:p>
    <w:p w14:paraId="62856550" w14:textId="6077F5F3" w:rsidR="00CC288E" w:rsidRPr="00FE0436" w:rsidRDefault="00CC288E" w:rsidP="00CC288E">
      <w:pPr>
        <w:widowControl w:val="0"/>
        <w:tabs>
          <w:tab w:val="left" w:pos="9639"/>
        </w:tabs>
        <w:autoSpaceDE w:val="0"/>
        <w:autoSpaceDN w:val="0"/>
        <w:spacing w:line="240" w:lineRule="auto"/>
        <w:ind w:right="283"/>
        <w:jc w:val="both"/>
        <w:rPr>
          <w:rFonts w:ascii="Arial" w:eastAsia="Calibri" w:hAnsi="Arial" w:cs="Arial"/>
          <w:color w:val="FFFFFF"/>
          <w:sz w:val="20"/>
          <w:szCs w:val="24"/>
          <w:lang w:val="es-MX"/>
        </w:rPr>
      </w:pPr>
      <w:r w:rsidRPr="00FE0436">
        <w:rPr>
          <w:rFonts w:ascii="Arial" w:eastAsia="Calibri" w:hAnsi="Arial" w:cs="Arial"/>
          <w:sz w:val="20"/>
          <w:szCs w:val="24"/>
          <w:lang w:val="es-MX"/>
        </w:rPr>
        <w:t xml:space="preserve">En términos de los artículos 333, 334 y 335 de la Ley Orgánica del Poder Judicial, en relación con los artículos 132, 133 y 134 del Reglamento Interior General </w:t>
      </w:r>
      <w:r w:rsidRPr="00FE0436">
        <w:rPr>
          <w:rFonts w:ascii="Arial" w:hAnsi="Arial" w:cs="Arial"/>
          <w:bCs/>
          <w:sz w:val="20"/>
          <w:szCs w:val="24"/>
        </w:rPr>
        <w:t xml:space="preserve">del Poder Judicial, ambos del Estado de Campeche, este último de aplicación vigente, en términos del </w:t>
      </w:r>
      <w:r w:rsidRPr="00FE0436">
        <w:rPr>
          <w:rFonts w:ascii="Arial" w:hAnsi="Arial" w:cs="Arial"/>
          <w:sz w:val="20"/>
          <w:szCs w:val="24"/>
        </w:rPr>
        <w:t>Transitorio Noveno de la citada Ley Orgánica, en vigor a partir del catorce de julio de dos mil diecisiete,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w:t>
      </w:r>
      <w:r w:rsidRPr="00FE0436">
        <w:rPr>
          <w:rFonts w:ascii="Arial" w:eastAsia="Calibri" w:hAnsi="Arial" w:cs="Arial"/>
          <w:sz w:val="20"/>
          <w:szCs w:val="24"/>
          <w:lang w:val="es-MX"/>
        </w:rPr>
        <w:t xml:space="preserve"> se fija el </w:t>
      </w:r>
      <w:r w:rsidR="00FE0436" w:rsidRPr="00FE0436">
        <w:rPr>
          <w:rFonts w:ascii="Arial" w:eastAsia="Calibri" w:hAnsi="Arial" w:cs="Arial"/>
          <w:b/>
          <w:sz w:val="20"/>
          <w:szCs w:val="24"/>
          <w:lang w:val="es-MX"/>
        </w:rPr>
        <w:t>PRIMER</w:t>
      </w:r>
      <w:r w:rsidRPr="00FE0436">
        <w:rPr>
          <w:rFonts w:ascii="Arial" w:eastAsia="Calibri" w:hAnsi="Arial" w:cs="Arial"/>
          <w:b/>
          <w:sz w:val="20"/>
          <w:szCs w:val="24"/>
          <w:lang w:val="es-MX"/>
        </w:rPr>
        <w:t xml:space="preserve"> PERÍODO VACACIONAL DOS MIL </w:t>
      </w:r>
      <w:r w:rsidR="00FE0436" w:rsidRPr="00FE0436">
        <w:rPr>
          <w:rFonts w:ascii="Arial" w:eastAsia="Calibri" w:hAnsi="Arial" w:cs="Arial"/>
          <w:b/>
          <w:sz w:val="20"/>
          <w:szCs w:val="24"/>
          <w:lang w:val="es-MX"/>
        </w:rPr>
        <w:t>VEINTIUNO</w:t>
      </w:r>
      <w:r w:rsidRPr="00FE0436">
        <w:rPr>
          <w:rFonts w:ascii="Arial" w:eastAsia="Calibri" w:hAnsi="Arial" w:cs="Arial"/>
          <w:b/>
          <w:sz w:val="20"/>
          <w:szCs w:val="24"/>
          <w:lang w:val="es-MX"/>
        </w:rPr>
        <w:t xml:space="preserve"> PARA LAS Y LOS SERVIDORES PÚBLICOS DEL PODER JUDICIAL DEL ESTADO, </w:t>
      </w:r>
      <w:r w:rsidRPr="00FE0436">
        <w:rPr>
          <w:rFonts w:ascii="Arial" w:eastAsia="Calibri" w:hAnsi="Arial" w:cs="Arial"/>
          <w:sz w:val="20"/>
          <w:szCs w:val="24"/>
          <w:lang w:val="es-MX"/>
        </w:rPr>
        <w:t xml:space="preserve">de la siguiente manera: Las y los Servidores Públicos del Poder Judicial, que tengan derecho a vacaciones, las disfrutarán del </w:t>
      </w:r>
      <w:r w:rsidR="00FE0436" w:rsidRPr="00FE0436">
        <w:rPr>
          <w:rFonts w:ascii="Arial" w:eastAsia="Calibri" w:hAnsi="Arial" w:cs="Arial"/>
          <w:b/>
          <w:bCs/>
          <w:sz w:val="20"/>
          <w:szCs w:val="24"/>
          <w:u w:val="single"/>
          <w:lang w:val="es-MX"/>
        </w:rPr>
        <w:t>DIECINUEVE</w:t>
      </w:r>
      <w:r w:rsidRPr="00FE0436">
        <w:rPr>
          <w:rFonts w:ascii="Arial" w:eastAsia="Calibri" w:hAnsi="Arial" w:cs="Arial"/>
          <w:b/>
          <w:bCs/>
          <w:sz w:val="20"/>
          <w:szCs w:val="24"/>
          <w:u w:val="single"/>
          <w:lang w:val="es-MX"/>
        </w:rPr>
        <w:t xml:space="preserve"> DE </w:t>
      </w:r>
      <w:r w:rsidR="00FE0436" w:rsidRPr="00FE0436">
        <w:rPr>
          <w:rFonts w:ascii="Arial" w:eastAsia="Calibri" w:hAnsi="Arial" w:cs="Arial"/>
          <w:b/>
          <w:bCs/>
          <w:sz w:val="20"/>
          <w:szCs w:val="24"/>
          <w:u w:val="single"/>
          <w:lang w:val="es-MX"/>
        </w:rPr>
        <w:t>JULIO</w:t>
      </w:r>
      <w:r w:rsidRPr="00FE0436">
        <w:rPr>
          <w:rFonts w:ascii="Arial" w:eastAsia="Calibri" w:hAnsi="Arial" w:cs="Arial"/>
          <w:b/>
          <w:bCs/>
          <w:sz w:val="20"/>
          <w:szCs w:val="24"/>
          <w:u w:val="single"/>
          <w:lang w:val="es-MX"/>
        </w:rPr>
        <w:t xml:space="preserve"> AL </w:t>
      </w:r>
      <w:r w:rsidR="00FE0436" w:rsidRPr="00FE0436">
        <w:rPr>
          <w:rFonts w:ascii="Arial" w:eastAsia="Calibri" w:hAnsi="Arial" w:cs="Arial"/>
          <w:b/>
          <w:bCs/>
          <w:sz w:val="20"/>
          <w:szCs w:val="24"/>
          <w:u w:val="single"/>
          <w:lang w:val="es-MX"/>
        </w:rPr>
        <w:t>DOS</w:t>
      </w:r>
      <w:r w:rsidRPr="00FE0436">
        <w:rPr>
          <w:rFonts w:ascii="Arial" w:eastAsia="Calibri" w:hAnsi="Arial" w:cs="Arial"/>
          <w:b/>
          <w:bCs/>
          <w:sz w:val="20"/>
          <w:szCs w:val="24"/>
          <w:u w:val="single"/>
          <w:lang w:val="es-MX"/>
        </w:rPr>
        <w:t xml:space="preserve"> DE </w:t>
      </w:r>
      <w:r w:rsidR="00FE0436" w:rsidRPr="00FE0436">
        <w:rPr>
          <w:rFonts w:ascii="Arial" w:eastAsia="Calibri" w:hAnsi="Arial" w:cs="Arial"/>
          <w:b/>
          <w:bCs/>
          <w:sz w:val="20"/>
          <w:szCs w:val="24"/>
          <w:u w:val="single"/>
          <w:lang w:val="es-MX"/>
        </w:rPr>
        <w:t>AGOSTO</w:t>
      </w:r>
      <w:r w:rsidRPr="00FE0436">
        <w:rPr>
          <w:rFonts w:ascii="Arial" w:eastAsia="Calibri" w:hAnsi="Arial" w:cs="Arial"/>
          <w:b/>
          <w:bCs/>
          <w:sz w:val="20"/>
          <w:szCs w:val="24"/>
          <w:u w:val="single"/>
          <w:lang w:val="es-MX"/>
        </w:rPr>
        <w:t xml:space="preserve"> DEL AÑO DOS MIL VEINT</w:t>
      </w:r>
      <w:r w:rsidR="00FE0436" w:rsidRPr="00FE0436">
        <w:rPr>
          <w:rFonts w:ascii="Arial" w:eastAsia="Calibri" w:hAnsi="Arial" w:cs="Arial"/>
          <w:b/>
          <w:bCs/>
          <w:sz w:val="20"/>
          <w:szCs w:val="24"/>
          <w:u w:val="single"/>
          <w:lang w:val="es-MX"/>
        </w:rPr>
        <w:t>IUNO</w:t>
      </w:r>
      <w:r w:rsidRPr="00FE0436">
        <w:rPr>
          <w:rFonts w:ascii="Arial" w:eastAsia="Calibri" w:hAnsi="Arial" w:cs="Arial"/>
          <w:sz w:val="20"/>
          <w:szCs w:val="24"/>
          <w:u w:val="single"/>
          <w:lang w:val="es-MX"/>
        </w:rPr>
        <w:t>,</w:t>
      </w:r>
      <w:r w:rsidRPr="00FE0436">
        <w:rPr>
          <w:rFonts w:ascii="Arial" w:eastAsia="Calibri" w:hAnsi="Arial" w:cs="Arial"/>
          <w:sz w:val="20"/>
          <w:szCs w:val="24"/>
          <w:lang w:val="es-MX"/>
        </w:rPr>
        <w:t xml:space="preserve"> inclusive, para reanudar sus labores el día </w:t>
      </w:r>
      <w:r w:rsidR="00FE0436" w:rsidRPr="00FE0436">
        <w:rPr>
          <w:rFonts w:ascii="Arial" w:eastAsia="Calibri" w:hAnsi="Arial" w:cs="Arial"/>
          <w:sz w:val="20"/>
          <w:szCs w:val="24"/>
          <w:lang w:val="es-MX"/>
        </w:rPr>
        <w:t>tres del mismo mes y año</w:t>
      </w:r>
      <w:r w:rsidRPr="00FE0436">
        <w:rPr>
          <w:rFonts w:ascii="Arial" w:eastAsia="Calibri" w:hAnsi="Arial" w:cs="Arial"/>
          <w:sz w:val="20"/>
          <w:szCs w:val="24"/>
          <w:lang w:val="es-MX"/>
        </w:rPr>
        <w:t xml:space="preserve">, y quienes se queden de guardia disfrutarán de las mismas a partir del </w:t>
      </w:r>
      <w:r w:rsidR="00FE0436" w:rsidRPr="00FE0436">
        <w:rPr>
          <w:rFonts w:ascii="Arial" w:eastAsia="Calibri" w:hAnsi="Arial" w:cs="Arial"/>
          <w:sz w:val="20"/>
          <w:szCs w:val="24"/>
          <w:lang w:val="es-MX"/>
        </w:rPr>
        <w:t>cuatro</w:t>
      </w:r>
      <w:r w:rsidRPr="00FE0436">
        <w:rPr>
          <w:rFonts w:ascii="Arial" w:eastAsia="Calibri" w:hAnsi="Arial" w:cs="Arial"/>
          <w:sz w:val="20"/>
          <w:szCs w:val="24"/>
          <w:lang w:val="es-MX"/>
        </w:rPr>
        <w:t xml:space="preserve"> al </w:t>
      </w:r>
      <w:r w:rsidR="00FE0436" w:rsidRPr="00FE0436">
        <w:rPr>
          <w:rFonts w:ascii="Arial" w:eastAsia="Calibri" w:hAnsi="Arial" w:cs="Arial"/>
          <w:sz w:val="20"/>
          <w:szCs w:val="24"/>
          <w:lang w:val="es-MX"/>
        </w:rPr>
        <w:t>dieciocho</w:t>
      </w:r>
      <w:r w:rsidRPr="00FE0436">
        <w:rPr>
          <w:rFonts w:ascii="Arial" w:eastAsia="Calibri" w:hAnsi="Arial" w:cs="Arial"/>
          <w:sz w:val="20"/>
          <w:szCs w:val="24"/>
          <w:lang w:val="es-MX"/>
        </w:rPr>
        <w:t xml:space="preserve"> de </w:t>
      </w:r>
      <w:r w:rsidR="00FE0436" w:rsidRPr="00FE0436">
        <w:rPr>
          <w:rFonts w:ascii="Arial" w:eastAsia="Calibri" w:hAnsi="Arial" w:cs="Arial"/>
          <w:sz w:val="20"/>
          <w:szCs w:val="24"/>
          <w:lang w:val="es-MX"/>
        </w:rPr>
        <w:t>agosto del año dos mil veintiuno</w:t>
      </w:r>
      <w:r w:rsidRPr="00FE0436">
        <w:rPr>
          <w:rFonts w:ascii="Arial" w:eastAsia="Calibri" w:hAnsi="Arial" w:cs="Arial"/>
          <w:sz w:val="20"/>
          <w:szCs w:val="24"/>
          <w:lang w:val="es-MX"/>
        </w:rPr>
        <w:t>…</w:t>
      </w:r>
      <w:r w:rsidR="00712CE9" w:rsidRPr="00FE0436">
        <w:rPr>
          <w:rFonts w:ascii="Arial" w:eastAsia="Calibri" w:hAnsi="Arial" w:cs="Arial"/>
          <w:sz w:val="20"/>
          <w:szCs w:val="24"/>
          <w:lang w:val="es-MX"/>
        </w:rPr>
        <w:t xml:space="preserve">”. </w:t>
      </w:r>
    </w:p>
    <w:p w14:paraId="328CA1C1" w14:textId="77777777" w:rsidR="00DA0062" w:rsidRDefault="00DA0062" w:rsidP="00CC288E">
      <w:pPr>
        <w:spacing w:after="0"/>
        <w:ind w:right="283"/>
        <w:jc w:val="both"/>
        <w:rPr>
          <w:rFonts w:ascii="Arial" w:eastAsia="Calibri" w:hAnsi="Arial" w:cs="Arial"/>
          <w:bCs/>
          <w:sz w:val="24"/>
          <w:szCs w:val="24"/>
          <w:lang w:val="es-MX"/>
        </w:rPr>
      </w:pPr>
    </w:p>
    <w:p w14:paraId="58262DF9" w14:textId="2344BE7F" w:rsidR="009C2B11" w:rsidRPr="009C2B11" w:rsidRDefault="009C2B11" w:rsidP="00CC288E">
      <w:pPr>
        <w:spacing w:after="0" w:line="240" w:lineRule="auto"/>
        <w:ind w:right="283"/>
        <w:jc w:val="both"/>
        <w:rPr>
          <w:rFonts w:ascii="Arial" w:eastAsia="Calibri" w:hAnsi="Arial" w:cs="Arial"/>
          <w:b/>
          <w:bCs/>
          <w:sz w:val="24"/>
          <w:szCs w:val="24"/>
          <w:u w:val="single"/>
        </w:rPr>
      </w:pPr>
      <w:r w:rsidRPr="003C0437">
        <w:rPr>
          <w:rFonts w:ascii="Arial" w:eastAsia="Calibri" w:hAnsi="Arial" w:cs="Arial"/>
          <w:bCs/>
          <w:sz w:val="24"/>
          <w:szCs w:val="24"/>
          <w:lang w:val="es-MX"/>
        </w:rPr>
        <w:t>POR LO TANTO, SOLICITO SEA REMITIDA ÚNICAMENTE LA RELACIÓN DEL PERSONAL QUE SE QUEDARÁ DE GUARDIA, SU CARGO Y SI TIENE O NO DERECHO A VACACIONES, A MÁS TARDAR EL DÍA</w:t>
      </w:r>
      <w:r>
        <w:rPr>
          <w:rFonts w:ascii="Arial" w:eastAsia="Calibri" w:hAnsi="Arial" w:cs="Arial"/>
          <w:b/>
          <w:bCs/>
          <w:sz w:val="24"/>
          <w:szCs w:val="24"/>
          <w:lang w:val="es-MX"/>
        </w:rPr>
        <w:t xml:space="preserve">, </w:t>
      </w:r>
      <w:r w:rsidR="00FE0436">
        <w:rPr>
          <w:rFonts w:ascii="Arial" w:eastAsia="Calibri" w:hAnsi="Arial" w:cs="Arial"/>
          <w:b/>
          <w:bCs/>
          <w:sz w:val="24"/>
          <w:szCs w:val="24"/>
          <w:u w:val="single"/>
          <w:lang w:val="es-MX"/>
        </w:rPr>
        <w:t>7</w:t>
      </w:r>
      <w:r w:rsidRPr="009C2B11">
        <w:rPr>
          <w:rFonts w:ascii="Arial" w:eastAsia="Calibri" w:hAnsi="Arial" w:cs="Arial"/>
          <w:b/>
          <w:bCs/>
          <w:sz w:val="24"/>
          <w:szCs w:val="24"/>
          <w:u w:val="single"/>
          <w:lang w:val="es-MX"/>
        </w:rPr>
        <w:t xml:space="preserve"> DE </w:t>
      </w:r>
      <w:r w:rsidR="00FE0436">
        <w:rPr>
          <w:rFonts w:ascii="Arial" w:eastAsia="Calibri" w:hAnsi="Arial" w:cs="Arial"/>
          <w:b/>
          <w:bCs/>
          <w:sz w:val="24"/>
          <w:szCs w:val="24"/>
          <w:u w:val="single"/>
          <w:lang w:val="es-MX"/>
        </w:rPr>
        <w:t>JUNIO</w:t>
      </w:r>
      <w:r w:rsidRPr="009C2B11">
        <w:rPr>
          <w:rFonts w:ascii="Arial" w:eastAsia="Calibri" w:hAnsi="Arial" w:cs="Arial"/>
          <w:b/>
          <w:bCs/>
          <w:sz w:val="24"/>
          <w:szCs w:val="24"/>
          <w:u w:val="single"/>
          <w:lang w:val="es-MX"/>
        </w:rPr>
        <w:t xml:space="preserve"> DEL PRESENTE AÑO</w:t>
      </w:r>
      <w:r>
        <w:rPr>
          <w:rFonts w:ascii="Arial" w:eastAsia="Calibri" w:hAnsi="Arial" w:cs="Arial"/>
          <w:b/>
          <w:bCs/>
          <w:sz w:val="24"/>
          <w:szCs w:val="24"/>
          <w:u w:val="single"/>
          <w:lang w:val="es-MX"/>
        </w:rPr>
        <w:t xml:space="preserve">, </w:t>
      </w:r>
      <w:r w:rsidR="00796FE1">
        <w:rPr>
          <w:rFonts w:ascii="Arial" w:eastAsia="Calibri" w:hAnsi="Arial" w:cs="Arial"/>
          <w:b/>
          <w:bCs/>
          <w:sz w:val="24"/>
          <w:szCs w:val="24"/>
          <w:u w:val="single"/>
          <w:lang w:val="es-MX"/>
        </w:rPr>
        <w:t xml:space="preserve">A ESTA SECRETARÍA EJECUTIVA </w:t>
      </w:r>
      <w:r>
        <w:rPr>
          <w:rFonts w:ascii="Arial" w:eastAsia="Calibri" w:hAnsi="Arial" w:cs="Arial"/>
          <w:b/>
          <w:bCs/>
          <w:sz w:val="24"/>
          <w:szCs w:val="24"/>
          <w:u w:val="single"/>
          <w:lang w:val="es-MX"/>
        </w:rPr>
        <w:t>CON CONOCIMIENTO A LA DIRECCIÓN DE RECURSOS HUMANOS DEL CONSEJO DE LA JUDICATURA LOCAL, PARA LOS EFECTOS CORRESPONDIENTES.</w:t>
      </w:r>
    </w:p>
    <w:p w14:paraId="4BBE8086" w14:textId="77777777" w:rsidR="00205512" w:rsidRDefault="00205512" w:rsidP="00CC288E">
      <w:pPr>
        <w:spacing w:after="0"/>
        <w:ind w:left="567" w:right="283"/>
        <w:jc w:val="both"/>
        <w:rPr>
          <w:rFonts w:ascii="Arial" w:eastAsia="Calibri" w:hAnsi="Arial" w:cs="Arial"/>
          <w:bCs/>
          <w:sz w:val="18"/>
          <w:szCs w:val="18"/>
        </w:rPr>
      </w:pPr>
    </w:p>
    <w:p w14:paraId="76DF7197" w14:textId="66FC5C42" w:rsidR="00205512" w:rsidRPr="00EA4842" w:rsidRDefault="00205512" w:rsidP="00EA4842">
      <w:pPr>
        <w:tabs>
          <w:tab w:val="left" w:pos="851"/>
          <w:tab w:val="left" w:pos="1418"/>
          <w:tab w:val="left" w:leader="dot" w:pos="7655"/>
        </w:tabs>
        <w:spacing w:after="0"/>
        <w:ind w:right="283"/>
        <w:jc w:val="both"/>
        <w:rPr>
          <w:rFonts w:ascii="Arial" w:hAnsi="Arial" w:cs="Arial"/>
          <w:bCs/>
          <w:sz w:val="24"/>
          <w:szCs w:val="24"/>
          <w:lang w:val="es-MX"/>
        </w:rPr>
      </w:pPr>
      <w:r w:rsidRPr="004C2D53">
        <w:rPr>
          <w:rFonts w:ascii="Arial" w:hAnsi="Arial" w:cs="Arial"/>
          <w:bCs/>
          <w:sz w:val="24"/>
          <w:szCs w:val="24"/>
          <w:lang w:val="es-MX"/>
        </w:rPr>
        <w:t>Reitero a usted las seguridades d</w:t>
      </w:r>
      <w:r w:rsidR="00B83668">
        <w:rPr>
          <w:rFonts w:ascii="Arial" w:hAnsi="Arial" w:cs="Arial"/>
          <w:bCs/>
          <w:sz w:val="24"/>
          <w:szCs w:val="24"/>
          <w:lang w:val="es-MX"/>
        </w:rPr>
        <w:t>e mi distinguida consideración.</w:t>
      </w:r>
    </w:p>
    <w:p w14:paraId="75159494" w14:textId="77777777" w:rsidR="00DA0062" w:rsidRDefault="00DA0062" w:rsidP="00205512">
      <w:pPr>
        <w:tabs>
          <w:tab w:val="left" w:pos="851"/>
          <w:tab w:val="left" w:pos="1418"/>
          <w:tab w:val="left" w:leader="dot" w:pos="7655"/>
        </w:tabs>
        <w:spacing w:after="0" w:line="240" w:lineRule="auto"/>
        <w:jc w:val="center"/>
        <w:rPr>
          <w:rFonts w:ascii="Arial" w:hAnsi="Arial" w:cs="Arial"/>
          <w:b/>
          <w:bCs/>
          <w:lang w:val="es-MX"/>
        </w:rPr>
      </w:pPr>
    </w:p>
    <w:p w14:paraId="57F1F32A" w14:textId="77777777"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14:paraId="46E11EB7" w14:textId="424FC20A"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FE0436">
        <w:rPr>
          <w:rFonts w:ascii="Arial" w:hAnsi="Arial" w:cs="Arial"/>
          <w:bCs/>
          <w:sz w:val="24"/>
          <w:szCs w:val="24"/>
          <w:lang w:val="es-MX"/>
        </w:rPr>
        <w:t>31</w:t>
      </w:r>
      <w:r w:rsidRPr="004C2D53">
        <w:rPr>
          <w:rFonts w:ascii="Arial" w:hAnsi="Arial" w:cs="Arial"/>
          <w:bCs/>
          <w:sz w:val="24"/>
          <w:szCs w:val="24"/>
          <w:lang w:val="es-MX"/>
        </w:rPr>
        <w:t xml:space="preserve"> de </w:t>
      </w:r>
      <w:r w:rsidR="00FE0436">
        <w:rPr>
          <w:rFonts w:ascii="Arial" w:hAnsi="Arial" w:cs="Arial"/>
          <w:bCs/>
          <w:sz w:val="24"/>
          <w:szCs w:val="24"/>
          <w:lang w:val="es-MX"/>
        </w:rPr>
        <w:t>mayo de 2021</w:t>
      </w:r>
    </w:p>
    <w:p w14:paraId="456422BB"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14:paraId="2D952804" w14:textId="77777777" w:rsidR="00205512" w:rsidRPr="004C2D53" w:rsidRDefault="00205512" w:rsidP="00712CE9">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14:paraId="4E2CF140" w14:textId="77777777"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314294DD" w14:textId="77777777" w:rsidR="00FE0436" w:rsidRPr="004C2D53" w:rsidRDefault="00FE0436"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D300F40"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14:paraId="6A3FC0E4"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 xml:space="preserve">C.c.p. Licenciado Miguel Ángel Chuc López, Magistrado Presidente del Honorable Tribunal Superior de Justicia del Estado  y del  Consejo de la Judicatura Local. Para su conocimiento. </w:t>
      </w:r>
    </w:p>
    <w:p w14:paraId="2AD7E87C"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Maestra Jaqueline del Carmen Estrella Puc, Secretaria General de Acuerdos del Honorable Tribunal Superior de Justicia del Estado. Para igual fin.</w:t>
      </w:r>
    </w:p>
    <w:p w14:paraId="37FEA7FA" w14:textId="77777777" w:rsidR="004D5DEF"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Minutario.</w:t>
      </w:r>
    </w:p>
    <w:sectPr w:rsidR="004D5DEF" w:rsidRPr="00EA4842" w:rsidSect="00FE0436">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5F6C6" w14:textId="77777777" w:rsidR="00CC288E" w:rsidRDefault="00CC288E">
      <w:r>
        <w:separator/>
      </w:r>
    </w:p>
  </w:endnote>
  <w:endnote w:type="continuationSeparator" w:id="0">
    <w:p w14:paraId="7F95CF7A" w14:textId="77777777" w:rsidR="00CC288E" w:rsidRDefault="00C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8778A" w14:textId="77777777" w:rsidR="00CC288E" w:rsidRPr="00D82753" w:rsidRDefault="00CC288E" w:rsidP="00037D0F">
    <w:pPr>
      <w:pStyle w:val="Piedepgina"/>
      <w:spacing w:after="0" w:line="240" w:lineRule="auto"/>
      <w:ind w:left="142"/>
      <w:rPr>
        <w:b/>
        <w:color w:val="58646B"/>
        <w:sz w:val="12"/>
        <w:szCs w:val="12"/>
      </w:rPr>
    </w:pPr>
    <w:r w:rsidRPr="00D82753">
      <w:rPr>
        <w:b/>
        <w:color w:val="58646B"/>
        <w:sz w:val="12"/>
        <w:szCs w:val="12"/>
      </w:rPr>
      <w:t>CASA DE JUSTICIA</w:t>
    </w:r>
  </w:p>
  <w:p w14:paraId="536EE19E"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5FD2473C"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103A4A9" w14:textId="77777777" w:rsidR="00CC288E" w:rsidRDefault="00CC288E"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7D8990DE" w14:textId="77777777" w:rsidR="00796FE1" w:rsidRDefault="00796FE1" w:rsidP="00037D0F">
    <w:pPr>
      <w:pStyle w:val="Piedepgina"/>
      <w:spacing w:after="0" w:line="240" w:lineRule="auto"/>
      <w:ind w:left="142"/>
      <w:rPr>
        <w:color w:val="58646B"/>
        <w:sz w:val="12"/>
        <w:szCs w:val="12"/>
      </w:rPr>
    </w:pPr>
  </w:p>
  <w:p w14:paraId="21879AB3" w14:textId="77777777" w:rsidR="00796FE1" w:rsidRPr="00D82753" w:rsidRDefault="00796FE1" w:rsidP="00037D0F">
    <w:pPr>
      <w:pStyle w:val="Piedepgina"/>
      <w:spacing w:after="0" w:line="240" w:lineRule="auto"/>
      <w:ind w:left="142"/>
      <w:rPr>
        <w:color w:val="58646B"/>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EEDDF" w14:textId="77777777" w:rsidR="00CC288E" w:rsidRDefault="00CC288E">
      <w:r>
        <w:separator/>
      </w:r>
    </w:p>
  </w:footnote>
  <w:footnote w:type="continuationSeparator" w:id="0">
    <w:p w14:paraId="3DCECDAF" w14:textId="77777777" w:rsidR="00CC288E" w:rsidRDefault="00CC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0D0C" w14:textId="1F38D8FF" w:rsidR="00EA4842" w:rsidRDefault="00EA4842" w:rsidP="00EA4842">
    <w:pPr>
      <w:pStyle w:val="Encabezado"/>
      <w:tabs>
        <w:tab w:val="left" w:pos="5029"/>
      </w:tabs>
    </w:pPr>
    <w:r>
      <w:rPr>
        <w:noProof/>
        <w:lang w:val="es-MX" w:eastAsia="es-MX"/>
      </w:rPr>
      <w:drawing>
        <wp:anchor distT="0" distB="0" distL="114300" distR="114300" simplePos="0" relativeHeight="251659264" behindDoc="0" locked="0" layoutInCell="1" allowOverlap="1" wp14:anchorId="44812070" wp14:editId="44D2D32E">
          <wp:simplePos x="0" y="0"/>
          <wp:positionH relativeFrom="column">
            <wp:posOffset>5454015</wp:posOffset>
          </wp:positionH>
          <wp:positionV relativeFrom="paragraph">
            <wp:posOffset>186055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7216" behindDoc="0" locked="0" layoutInCell="1" allowOverlap="1" wp14:anchorId="328EBE1B" wp14:editId="291FD027">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2C8C" w14:textId="77777777" w:rsidR="00FE0436" w:rsidRDefault="00EA4842" w:rsidP="00FE0436">
                            <w:pPr>
                              <w:spacing w:after="0" w:line="240" w:lineRule="auto"/>
                              <w:jc w:val="center"/>
                              <w:rPr>
                                <w:rFonts w:ascii="Arial" w:hAnsi="Arial" w:cs="Arial"/>
                                <w:sz w:val="17"/>
                                <w:szCs w:val="17"/>
                                <w:lang w:val="es-MX"/>
                              </w:rPr>
                            </w:pPr>
                            <w:r w:rsidRPr="00A70ADB">
                              <w:rPr>
                                <w:rFonts w:ascii="Arial" w:hAnsi="Arial" w:cs="Arial"/>
                                <w:i/>
                                <w:sz w:val="16"/>
                                <w:szCs w:val="16"/>
                              </w:rPr>
                              <w:t>“</w:t>
                            </w:r>
                            <w:r w:rsidR="00FE0436">
                              <w:rPr>
                                <w:rFonts w:ascii="Arial" w:hAnsi="Arial" w:cs="Arial"/>
                                <w:sz w:val="17"/>
                                <w:szCs w:val="17"/>
                                <w:lang w:val="es-MX"/>
                              </w:rPr>
                              <w:t xml:space="preserve">Garantizar los derechos humanos de la niñez es labor </w:t>
                            </w:r>
                          </w:p>
                          <w:p w14:paraId="09F963DA" w14:textId="3353E0DC" w:rsidR="00EA4842" w:rsidRPr="00FE0436" w:rsidRDefault="00FE0436" w:rsidP="00FE0436">
                            <w:pPr>
                              <w:spacing w:after="0" w:line="240" w:lineRule="auto"/>
                              <w:jc w:val="center"/>
                              <w:rPr>
                                <w:rFonts w:ascii="Arial" w:hAnsi="Arial" w:cs="Arial"/>
                                <w:sz w:val="17"/>
                                <w:szCs w:val="17"/>
                                <w:lang w:val="es-MX"/>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A4842" w:rsidRPr="00704BEC">
                              <w:rPr>
                                <w:rFonts w:ascii="Arial" w:hAnsi="Arial" w:cs="Arial"/>
                                <w:sz w:val="17"/>
                                <w:szCs w:val="17"/>
                                <w:lang w:val="es-MX"/>
                              </w:rPr>
                              <w:t>”</w:t>
                            </w:r>
                          </w:p>
                          <w:p w14:paraId="3F78469C" w14:textId="77777777" w:rsidR="00EA4842" w:rsidRPr="00115CFC" w:rsidRDefault="00EA4842" w:rsidP="00EA4842">
                            <w:pPr>
                              <w:spacing w:after="0" w:line="240" w:lineRule="auto"/>
                              <w:ind w:left="1418" w:right="1777"/>
                              <w:jc w:val="center"/>
                              <w:rPr>
                                <w:rFonts w:ascii="Arial" w:hAnsi="Arial" w:cs="Arial"/>
                                <w:b/>
                                <w:sz w:val="2"/>
                                <w:szCs w:val="18"/>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1CJMvQ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fmgOuzfne3O+b5j+IGFt+oMlvV/vBwdY&#10;i/IR+C8FHEnw/gAvJVCohPzDITt4dZg56vee4i2yft+Cd2Z+CPwk2lTCKAmgIk971qc9tC1A1MzR&#10;DrHFuYYaTOk7ybcVrDQ63DVcwlfcJPOooNUKcjWsQIAwJfPGYLK74T0EHzFO62bU8dXm6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67vQ4QAAAAoBAAAPAAAAZHJzL2Rvd25y&#10;ZXYueG1sTI9Na8MwDIbvg/0Ho8FurfNBQ5PFKaVsO5XB2sHYTU3UJDS2Q+wm6b+fdlpPQtLDq0f5&#10;ZtadGGlwrTUKwmUAgkxpq9bUCr6Ob4s1COfRVNhZQwpu5GBTPD7kmFV2Mp80HnwtOMS4DBU03veZ&#10;lK5sSKNb2p4M78520Oi5HWpZDThxuO5kFASJ1NgavtBgT7uGysvhqhW8Tzht4/B13F/Ou9vPcfXx&#10;vQ9JqeenefsCwtPs/2H402d1KNjpZK+mcqJTsEjThFEFUcKVgfUqSkGceBBHMcgil/cvFL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D092C8C" w14:textId="77777777" w:rsidR="00FE0436" w:rsidRDefault="00EA4842" w:rsidP="00FE0436">
                      <w:pPr>
                        <w:spacing w:after="0" w:line="240" w:lineRule="auto"/>
                        <w:jc w:val="center"/>
                        <w:rPr>
                          <w:rFonts w:ascii="Arial" w:hAnsi="Arial" w:cs="Arial"/>
                          <w:sz w:val="17"/>
                          <w:szCs w:val="17"/>
                          <w:lang w:val="es-MX"/>
                        </w:rPr>
                      </w:pPr>
                      <w:r w:rsidRPr="00A70ADB">
                        <w:rPr>
                          <w:rFonts w:ascii="Arial" w:hAnsi="Arial" w:cs="Arial"/>
                          <w:i/>
                          <w:sz w:val="16"/>
                          <w:szCs w:val="16"/>
                        </w:rPr>
                        <w:t>“</w:t>
                      </w:r>
                      <w:r w:rsidR="00FE0436">
                        <w:rPr>
                          <w:rFonts w:ascii="Arial" w:hAnsi="Arial" w:cs="Arial"/>
                          <w:sz w:val="17"/>
                          <w:szCs w:val="17"/>
                          <w:lang w:val="es-MX"/>
                        </w:rPr>
                        <w:t xml:space="preserve">Garantizar los derechos humanos de la niñez es labor </w:t>
                      </w:r>
                    </w:p>
                    <w:p w14:paraId="09F963DA" w14:textId="3353E0DC" w:rsidR="00EA4842" w:rsidRPr="00FE0436" w:rsidRDefault="00FE0436" w:rsidP="00FE0436">
                      <w:pPr>
                        <w:spacing w:after="0" w:line="240" w:lineRule="auto"/>
                        <w:jc w:val="center"/>
                        <w:rPr>
                          <w:rFonts w:ascii="Arial" w:hAnsi="Arial" w:cs="Arial"/>
                          <w:sz w:val="17"/>
                          <w:szCs w:val="17"/>
                          <w:lang w:val="es-MX"/>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A4842" w:rsidRPr="00704BEC">
                        <w:rPr>
                          <w:rFonts w:ascii="Arial" w:hAnsi="Arial" w:cs="Arial"/>
                          <w:sz w:val="17"/>
                          <w:szCs w:val="17"/>
                          <w:lang w:val="es-MX"/>
                        </w:rPr>
                        <w:t>”</w:t>
                      </w:r>
                    </w:p>
                    <w:p w14:paraId="3F78469C" w14:textId="77777777" w:rsidR="00EA4842" w:rsidRPr="00115CFC" w:rsidRDefault="00EA4842" w:rsidP="00EA4842">
                      <w:pPr>
                        <w:spacing w:after="0" w:line="240" w:lineRule="auto"/>
                        <w:ind w:left="1418" w:right="1777"/>
                        <w:jc w:val="center"/>
                        <w:rPr>
                          <w:rFonts w:ascii="Arial" w:hAnsi="Arial" w:cs="Arial"/>
                          <w:b/>
                          <w:sz w:val="2"/>
                          <w:szCs w:val="18"/>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txbxContent>
                </v:textbox>
              </v:shape>
            </v:group>
          </w:pict>
        </mc:Fallback>
      </mc:AlternateContent>
    </w:r>
    <w:r>
      <w:t>|</w:t>
    </w:r>
  </w:p>
  <w:p w14:paraId="13404700" w14:textId="1FEB4167" w:rsidR="00EA4842" w:rsidRDefault="00EA4842" w:rsidP="00EA4842">
    <w:pPr>
      <w:pStyle w:val="Encabezado"/>
      <w:ind w:left="-720" w:right="1204"/>
      <w:jc w:val="center"/>
    </w:pPr>
  </w:p>
  <w:p w14:paraId="23F082F9" w14:textId="77777777" w:rsidR="00EA4842" w:rsidRDefault="00EA4842" w:rsidP="00EA4842">
    <w:pPr>
      <w:pStyle w:val="Encabezado"/>
      <w:tabs>
        <w:tab w:val="left" w:pos="4678"/>
      </w:tabs>
      <w:ind w:left="284" w:right="1204"/>
      <w:jc w:val="center"/>
    </w:pPr>
  </w:p>
  <w:p w14:paraId="5CDD583B" w14:textId="77777777" w:rsidR="00EA4842" w:rsidRDefault="00EA4842" w:rsidP="00EA48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193"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7F"/>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3E74"/>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144A"/>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306D"/>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2CE9"/>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96FE1"/>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06E4"/>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657"/>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668"/>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5BA7"/>
    <w:rsid w:val="00CB62CB"/>
    <w:rsid w:val="00CB66C4"/>
    <w:rsid w:val="00CC0428"/>
    <w:rsid w:val="00CC1507"/>
    <w:rsid w:val="00CC1661"/>
    <w:rsid w:val="00CC178A"/>
    <w:rsid w:val="00CC288E"/>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3C4E"/>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84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1B03"/>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0436"/>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roke="f">
      <v:stroke on="f"/>
    </o:shapedefaults>
    <o:shapelayout v:ext="edit">
      <o:idmap v:ext="edit" data="1"/>
    </o:shapelayout>
  </w:shapeDefaults>
  <w:decimalSymbol w:val="."/>
  <w:listSeparator w:val=","/>
  <w14:docId w14:val="0594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EA4842"/>
    <w:rPr>
      <w:rFonts w:ascii="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EA4842"/>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85536-DDA6-4EBD-AB0F-60FC4AC2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549</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Artemio Montalvo Cambrano</cp:lastModifiedBy>
  <cp:revision>5</cp:revision>
  <cp:lastPrinted>2021-05-31T15:21:00Z</cp:lastPrinted>
  <dcterms:created xsi:type="dcterms:W3CDTF">2021-05-31T15:06:00Z</dcterms:created>
  <dcterms:modified xsi:type="dcterms:W3CDTF">2021-05-31T15:55:00Z</dcterms:modified>
</cp:coreProperties>
</file>